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F669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669C7">
              <w:rPr>
                <w:rFonts w:cs="Times New Roman"/>
                <w:sz w:val="24"/>
                <w:szCs w:val="24"/>
              </w:rPr>
              <w:t>4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F669C7">
        <w:rPr>
          <w:rFonts w:ascii="Arial" w:hAnsi="Arial" w:cs="Arial"/>
          <w:b/>
          <w:color w:val="212529"/>
          <w:shd w:val="clear" w:color="auto" w:fill="FFFFFF"/>
        </w:rPr>
        <w:t>В Иркутской области увеличилось количество зарегистрированных договоров долевого участия в строительстве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Управление Росреестра по Иркутской области сообщает, что в августе – сентябре 2023 года значительно выросло количество зарегистрированных Управлением договоров участия в долевом строительстве. Если в июне-июле их было 570-580 в месяц, то в августе было зарегистрировано 845, а в сентябре – уже 1495 договоров.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Если сравнить с прошлым годом, то в сентябре 2022 года было зарегистрировано 376 договоров, а значит рост – 398 %, то есть</w:t>
      </w:r>
      <w:r w:rsidR="003623D6">
        <w:rPr>
          <w:rFonts w:ascii="Arial" w:hAnsi="Arial" w:cs="Arial"/>
          <w:color w:val="212529"/>
          <w:shd w:val="clear" w:color="auto" w:fill="FFFFFF"/>
        </w:rPr>
        <w:t xml:space="preserve"> по сравнению с сентябрем 2023 года - </w:t>
      </w:r>
      <w:r w:rsidRPr="00F669C7">
        <w:rPr>
          <w:rFonts w:ascii="Arial" w:hAnsi="Arial" w:cs="Arial"/>
          <w:color w:val="212529"/>
          <w:shd w:val="clear" w:color="auto" w:fill="FFFFFF"/>
        </w:rPr>
        <w:t>почти в 4 раза.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В целом же ситуация по Иркутской области за последние годы следующая: в 2021 году зарегистрирован 5841 договор долевого участия, в 2022 году – 6082 договора. При этом за 9 месяцев 2023 года уже зарегистрировано 7305 договоров, то есть наблюдается значительный рост активности потребителей в этой сфере. Можно привести еще одно сравнение: за 3 квартала 2023 г. зарегистрировано на 62 % больше договоров, чем за те же 3 квартала 2022 года.</w:t>
      </w:r>
    </w:p>
    <w:p w:rsidR="00F669C7" w:rsidRPr="00F669C7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 xml:space="preserve">По словам и.о. руководителя Управления Оксаны Викторовны Арсентьевой, значительный рост количества договоров долевого участия в строительстве, которые к нам поступают на государственную регистрацию, обусловлено как сезонностью, окончанием отпускного периода, так и экономическими факторами. Несмотря на рост нагрузки, все регистрационные действия проводятся Управлением вовремя, без задержек. </w:t>
      </w:r>
    </w:p>
    <w:p w:rsidR="00D0316E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F669C7">
        <w:rPr>
          <w:rFonts w:ascii="Arial" w:hAnsi="Arial" w:cs="Arial"/>
          <w:color w:val="212529"/>
          <w:shd w:val="clear" w:color="auto" w:fill="FFFFFF"/>
        </w:rPr>
        <w:t>При этом пакеты документов, поступающие в электронном виде, регистрируются в очень короткий срок – 1 рабочий день.</w:t>
      </w:r>
    </w:p>
    <w:p w:rsidR="00F669C7" w:rsidRPr="00D80C81" w:rsidRDefault="00F669C7" w:rsidP="00F669C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8C" w:rsidRDefault="00567B8C" w:rsidP="00A52960">
      <w:pPr>
        <w:spacing w:after="0" w:line="240" w:lineRule="auto"/>
      </w:pPr>
      <w:r>
        <w:separator/>
      </w:r>
    </w:p>
  </w:endnote>
  <w:endnote w:type="continuationSeparator" w:id="0">
    <w:p w:rsidR="00567B8C" w:rsidRDefault="00567B8C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8C" w:rsidRDefault="00567B8C" w:rsidP="00A52960">
      <w:pPr>
        <w:spacing w:after="0" w:line="240" w:lineRule="auto"/>
      </w:pPr>
      <w:r>
        <w:separator/>
      </w:r>
    </w:p>
  </w:footnote>
  <w:footnote w:type="continuationSeparator" w:id="0">
    <w:p w:rsidR="00567B8C" w:rsidRDefault="00567B8C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67B8C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0F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2023-10-03T01:08:00Z</cp:lastPrinted>
  <dcterms:created xsi:type="dcterms:W3CDTF">2023-10-12T00:54:00Z</dcterms:created>
  <dcterms:modified xsi:type="dcterms:W3CDTF">2023-10-12T00:54:00Z</dcterms:modified>
</cp:coreProperties>
</file>